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235C59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46321F2" w:rsidR="00F92268" w:rsidRPr="00FF66BF" w:rsidRDefault="00AD2B0B" w:rsidP="00235C59">
            <w:pPr>
              <w:pStyle w:val="RefTableData"/>
            </w:pPr>
            <w:r>
              <w:t xml:space="preserve">532-A </w:t>
            </w:r>
          </w:p>
        </w:tc>
      </w:tr>
    </w:tbl>
    <w:p w14:paraId="74FBA5B4" w14:textId="77777777" w:rsidR="00051356" w:rsidRPr="00235C59" w:rsidRDefault="00051356" w:rsidP="00235C59">
      <w:pPr>
        <w:pStyle w:val="BodyText"/>
        <w:spacing w:after="0"/>
        <w:rPr>
          <w:b/>
          <w:bCs/>
          <w:sz w:val="2"/>
          <w:szCs w:val="2"/>
        </w:rPr>
        <w:sectPr w:rsidR="00051356" w:rsidRPr="00235C59" w:rsidSect="004D5622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49E0F627" w:rsidR="004B15BB" w:rsidRPr="00BD1CC1" w:rsidRDefault="00A647C1" w:rsidP="007E5C16">
      <w:pPr>
        <w:pStyle w:val="Heading1"/>
      </w:pPr>
      <w:r w:rsidRPr="00A647C1">
        <w:t>Initial Prior Authorization</w:t>
      </w:r>
      <w:r w:rsidRPr="00A647C1">
        <w:tab/>
      </w:r>
      <w:r w:rsidR="00AD2B0B" w:rsidRPr="00BD1CC1">
        <w:br/>
      </w:r>
      <w:r w:rsidR="00AD2B0B" w:rsidRPr="00AD2B0B">
        <w:t>Multaq</w:t>
      </w:r>
    </w:p>
    <w:p w14:paraId="78861C92" w14:textId="66123A4B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  <w:r w:rsidR="0026796B" w:rsidRPr="00BD1CC1">
        <w:t xml:space="preserve"> </w:t>
      </w:r>
    </w:p>
    <w:p w14:paraId="5455152B" w14:textId="0DFE0698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proofErr w:type="gramStart"/>
      <w:r w:rsidR="00A9131E">
        <w:t>Over</w:t>
      </w:r>
      <w:r w:rsidR="00926C8F">
        <w:t>-</w:t>
      </w:r>
      <w:r w:rsidR="00A9131E">
        <w:t>the</w:t>
      </w:r>
      <w:r w:rsidR="00926C8F">
        <w:t>-</w:t>
      </w:r>
      <w:r w:rsidR="00A9131E">
        <w:t>counter</w:t>
      </w:r>
      <w:proofErr w:type="gramEnd"/>
      <w:r w:rsidR="00A9131E">
        <w:t xml:space="preserve"> (</w:t>
      </w:r>
      <w:r w:rsidRPr="00BD1CC1">
        <w:t>OTC</w:t>
      </w:r>
      <w:r w:rsidR="00A9131E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609EC2A9" w:rsidR="00585FFF" w:rsidRPr="00BD1CC1" w:rsidRDefault="00235C59" w:rsidP="00E82ABA">
            <w:pPr>
              <w:pStyle w:val="TableDataUnpadded"/>
            </w:pPr>
            <w:r w:rsidRPr="00AD2B0B">
              <w:t>Multaq</w:t>
            </w:r>
          </w:p>
        </w:tc>
        <w:tc>
          <w:tcPr>
            <w:tcW w:w="5595" w:type="dxa"/>
          </w:tcPr>
          <w:p w14:paraId="7E26A004" w14:textId="4652870E" w:rsidR="00585FFF" w:rsidRPr="00BD1CC1" w:rsidRDefault="00AD2B0B" w:rsidP="00E82ABA">
            <w:pPr>
              <w:pStyle w:val="TableDataUnpadded"/>
            </w:pPr>
            <w:r w:rsidRPr="00AD2B0B">
              <w:t>dronedarone</w:t>
            </w:r>
          </w:p>
        </w:tc>
      </w:tr>
    </w:tbl>
    <w:bookmarkEnd w:id="0"/>
    <w:p w14:paraId="14CE6108" w14:textId="58500C8C" w:rsidR="00FC1AAD" w:rsidRPr="00460F4A" w:rsidRDefault="00ED052F" w:rsidP="00AA2A94">
      <w:pPr>
        <w:pStyle w:val="Heading2"/>
        <w:tabs>
          <w:tab w:val="left" w:pos="9540"/>
        </w:tabs>
      </w:pPr>
      <w:r>
        <w:t xml:space="preserve">Indications </w:t>
      </w:r>
    </w:p>
    <w:p w14:paraId="134B5687" w14:textId="7E155A0E" w:rsidR="00ED052F" w:rsidRPr="00AD2B0B" w:rsidRDefault="00ED052F" w:rsidP="00ED052F">
      <w:pPr>
        <w:pStyle w:val="Heading3"/>
        <w:keepNext w:val="0"/>
      </w:pPr>
      <w:r w:rsidRPr="00BD1CC1">
        <w:t>FDA-</w:t>
      </w:r>
      <w:r w:rsidR="00A647C1">
        <w:t>A</w:t>
      </w:r>
      <w:r w:rsidRPr="00BD1CC1">
        <w:t xml:space="preserve">pproved Indications </w:t>
      </w:r>
    </w:p>
    <w:p w14:paraId="0C085E7C" w14:textId="63922A1E" w:rsidR="00AD2B0B" w:rsidRPr="00AD2B0B" w:rsidRDefault="00AD2B0B" w:rsidP="00AD2B0B">
      <w:pPr>
        <w:pStyle w:val="BodyText"/>
      </w:pPr>
      <w:r w:rsidRPr="00AD2B0B">
        <w:t>Multaq is indicated to reduce the risk of hospitalization for atrial fibrillation in patients in sinus rhythm with a history of paroxysmal or persistent atrial fibrillation (AF).</w:t>
      </w:r>
    </w:p>
    <w:p w14:paraId="50A38FBA" w14:textId="3AB0B8A0" w:rsidR="00FE0C63" w:rsidRPr="00100B91" w:rsidRDefault="00685107" w:rsidP="00E050E1">
      <w:pPr>
        <w:pStyle w:val="Heading2"/>
      </w:pPr>
      <w:r>
        <w:t>Coverage Criteria</w:t>
      </w:r>
      <w:r w:rsidR="00C75C02" w:rsidRPr="00BD1CC1">
        <w:t xml:space="preserve"> </w:t>
      </w:r>
    </w:p>
    <w:p w14:paraId="5E357792" w14:textId="21078CA3" w:rsidR="00C22F9B" w:rsidRDefault="00AD2B0B" w:rsidP="00C22F9B">
      <w:pPr>
        <w:pStyle w:val="Heading3"/>
      </w:pPr>
      <w:r w:rsidRPr="00AD2B0B">
        <w:t>Atrial Fibrillation (AF)</w:t>
      </w:r>
    </w:p>
    <w:p w14:paraId="7532A9AB" w14:textId="58D9E4DD" w:rsidR="00AD2B0B" w:rsidRPr="00AD2B0B" w:rsidRDefault="00AD2B0B" w:rsidP="00AD2B0B">
      <w:pPr>
        <w:pStyle w:val="BodyText"/>
      </w:pPr>
      <w:r w:rsidRPr="00AD2B0B">
        <w:t>Authorization may be granted when the requested drug is being prescribed to reduce the risk of hospitalization for atrial fibrillation (AF) in a patient with a history of paroxysmal or persistent AF, i.e., non-permanent AF</w:t>
      </w:r>
    </w:p>
    <w:p w14:paraId="1F387316" w14:textId="39DCA54E" w:rsidR="00183B46" w:rsidRDefault="00183B46" w:rsidP="00AD2B0B">
      <w:pPr>
        <w:pStyle w:val="Heading2"/>
        <w:tabs>
          <w:tab w:val="left" w:pos="9384"/>
        </w:tabs>
      </w:pPr>
      <w:r>
        <w:t xml:space="preserve">Duration of Approval (DOA) </w:t>
      </w:r>
    </w:p>
    <w:p w14:paraId="4669E331" w14:textId="5E870393" w:rsidR="00AD2B0B" w:rsidRPr="00AD2B0B" w:rsidRDefault="00AD2B0B" w:rsidP="00235C59">
      <w:pPr>
        <w:pStyle w:val="ListParagraph"/>
        <w:numPr>
          <w:ilvl w:val="0"/>
          <w:numId w:val="31"/>
        </w:numPr>
        <w:contextualSpacing w:val="0"/>
      </w:pPr>
      <w:r w:rsidRPr="00AD2B0B">
        <w:t xml:space="preserve">532-A: </w:t>
      </w:r>
      <w:r w:rsidRPr="00235C59">
        <w:t>DOA</w:t>
      </w:r>
      <w:r w:rsidRPr="00AD2B0B">
        <w:t>: 12 months</w:t>
      </w:r>
    </w:p>
    <w:p w14:paraId="10DA4309" w14:textId="5F885FA4" w:rsidR="00FF66BF" w:rsidRPr="00AD2B0B" w:rsidRDefault="00FF66BF" w:rsidP="00FF66BF">
      <w:pPr>
        <w:pStyle w:val="Heading2"/>
      </w:pPr>
      <w:r w:rsidRPr="008D1B34">
        <w:lastRenderedPageBreak/>
        <w:t xml:space="preserve">References </w:t>
      </w:r>
    </w:p>
    <w:p w14:paraId="37816ED4" w14:textId="5716F023" w:rsidR="00AD2B0B" w:rsidRPr="00101071" w:rsidRDefault="00AD2B0B" w:rsidP="00A647C1">
      <w:pPr>
        <w:pStyle w:val="ReferenceOrdered"/>
      </w:pPr>
      <w:r w:rsidRPr="00A647C1">
        <w:t>Multaq [package insert]. Bridgewater, NJ: Sanofi-Aventis U.S. LLC; October 2023.</w:t>
      </w:r>
    </w:p>
    <w:p w14:paraId="7B858557" w14:textId="2F4A7929" w:rsidR="00AD2B0B" w:rsidRPr="00101071" w:rsidRDefault="00AD2B0B" w:rsidP="00A647C1">
      <w:pPr>
        <w:pStyle w:val="ReferenceOrdered"/>
      </w:pPr>
      <w:r w:rsidRPr="00A647C1">
        <w:t>Lexicomp Online, AHFS DI (Adult and Pediatric) Online. Waltham, MA: UpToDate, Inc.; 2024. https://online.lexi.com. Accessed April 3, 2024.</w:t>
      </w:r>
    </w:p>
    <w:p w14:paraId="4C596200" w14:textId="6C69BB7C" w:rsidR="00AD2B0B" w:rsidRPr="00101071" w:rsidRDefault="00AD2B0B" w:rsidP="00A647C1">
      <w:pPr>
        <w:pStyle w:val="ReferenceOrdered"/>
      </w:pPr>
      <w:r w:rsidRPr="00A647C1">
        <w:t xml:space="preserve">Micromedex® (electronic version). </w:t>
      </w:r>
      <w:proofErr w:type="spellStart"/>
      <w:r w:rsidRPr="00A647C1">
        <w:t>Merative</w:t>
      </w:r>
      <w:proofErr w:type="spellEnd"/>
      <w:r w:rsidRPr="00A647C1">
        <w:t xml:space="preserve">, Ann Arbor, Michigan, USA. Available at: https://www.micromedexsolutions.com/ (cited: </w:t>
      </w:r>
      <w:r w:rsidRPr="00101071">
        <w:t>04/03/2024</w:t>
      </w:r>
      <w:r w:rsidRPr="00A647C1">
        <w:t>).</w:t>
      </w:r>
    </w:p>
    <w:p w14:paraId="62AE47D3" w14:textId="2BE7F8D4" w:rsidR="000E0438" w:rsidRDefault="000E0438" w:rsidP="000E0438">
      <w:pPr>
        <w:pStyle w:val="Heading2"/>
      </w:pPr>
      <w:r w:rsidRPr="001D164A">
        <w:t xml:space="preserve">Document History </w:t>
      </w:r>
    </w:p>
    <w:p w14:paraId="4FC2927F" w14:textId="068E4316" w:rsidR="00AD2B0B" w:rsidRPr="00101071" w:rsidRDefault="00AD2B0B" w:rsidP="00A647C1">
      <w:pPr>
        <w:pStyle w:val="BodyText"/>
      </w:pPr>
      <w:r w:rsidRPr="00A647C1">
        <w:t>Written by:</w:t>
      </w:r>
      <w:r w:rsidR="00A647C1">
        <w:t xml:space="preserve"> </w:t>
      </w:r>
      <w:r w:rsidRPr="00A647C1">
        <w:t>UM Development (NB)</w:t>
      </w:r>
    </w:p>
    <w:p w14:paraId="767AFC3B" w14:textId="31F8E78C" w:rsidR="00AD2B0B" w:rsidRPr="00101071" w:rsidRDefault="00AD2B0B" w:rsidP="00A647C1">
      <w:pPr>
        <w:pStyle w:val="BodyText"/>
      </w:pPr>
      <w:r w:rsidRPr="00A647C1">
        <w:t>Date Written:</w:t>
      </w:r>
      <w:r w:rsidR="00A647C1">
        <w:t xml:space="preserve"> </w:t>
      </w:r>
      <w:r w:rsidRPr="00A647C1">
        <w:t>08/2010</w:t>
      </w:r>
    </w:p>
    <w:p w14:paraId="487D84C3" w14:textId="419E73D8" w:rsidR="00AD2B0B" w:rsidRPr="00101071" w:rsidRDefault="00AD2B0B" w:rsidP="00A647C1">
      <w:pPr>
        <w:pStyle w:val="BodyText"/>
      </w:pPr>
      <w:r w:rsidRPr="00A647C1">
        <w:t>Revised:</w:t>
      </w:r>
      <w:r w:rsidR="00A647C1">
        <w:t xml:space="preserve"> </w:t>
      </w:r>
      <w:r w:rsidRPr="00A647C1">
        <w:t xml:space="preserve">(TM) 08/2011, 12/2011, 08/2012, 09/2012 (updated PI, question 1), 09/2013, 05/2014 (SF) 04/2015; (KM) 04/2016 (removed </w:t>
      </w:r>
      <w:proofErr w:type="spellStart"/>
      <w:r w:rsidRPr="00A647C1">
        <w:t>sinusrhythm</w:t>
      </w:r>
      <w:proofErr w:type="spellEnd"/>
      <w:r w:rsidRPr="00A647C1">
        <w:t xml:space="preserve"> and monitoring question), 09/2016 (updated wording of criteria for approval to not discriminate for TGC patients);(CT) 04/2017; (KM) 04/2018 (no clinical changes); (DFW) 04/2019 (removed MDC designation from title/document), 04/2020 (no clinical changes), 04/2021 (no clinical changes); (RZ) 04/2022 (no clinical changes); (DRS) 04/2023 (no clinical changes); (MRS) 04/2024 (no clinical changes)</w:t>
      </w:r>
    </w:p>
    <w:p w14:paraId="125B0A5A" w14:textId="6DED8284" w:rsidR="00AD2B0B" w:rsidRPr="00101071" w:rsidRDefault="00AD2B0B" w:rsidP="00A647C1">
      <w:pPr>
        <w:pStyle w:val="BodyText"/>
      </w:pPr>
      <w:r w:rsidRPr="00A647C1">
        <w:t>Reviewed:</w:t>
      </w:r>
      <w:r w:rsidR="00A647C1">
        <w:t xml:space="preserve"> </w:t>
      </w:r>
      <w:r w:rsidRPr="00A647C1">
        <w:t>Medical Affairs 08/2010, (KP) 08/2011, (KP) 01/2012; (LS) 08/2012, (LS) 09/2012, 10/2012; (DC) 09/2013; (LS) 05/2014; (LCB) 04/2015; (ME) 08/2016; (AN) 04/2017; (GAD) 04/2019, CHART 04/30/20, (CHART) 04/22/2021, (CHART) 04/28/2022, 04/27/2023, 04/25/2024</w:t>
      </w:r>
    </w:p>
    <w:p w14:paraId="5ACFDC2E" w14:textId="6963E1FE" w:rsidR="00235C59" w:rsidRPr="00E52AC8" w:rsidRDefault="00AD2B0B" w:rsidP="00E52AC8">
      <w:pPr>
        <w:pStyle w:val="BodyText"/>
      </w:pPr>
      <w:r w:rsidRPr="00A647C1">
        <w:t>External Review: 12/2010, 01/2012, 02/2012, 12/2012, 12/2013, 08/2014, 08/2015, 08/2016, 10/2016, 08/2017, 08/2018, 08/2019, 08/2020, 08/2021, 08/2022, 08/2023</w:t>
      </w:r>
    </w:p>
    <w:sectPr w:rsidR="00235C59" w:rsidRPr="00E52AC8" w:rsidSect="004D5622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152DA" w14:textId="77777777" w:rsidR="00017CFF" w:rsidRDefault="00017CFF">
      <w:r>
        <w:separator/>
      </w:r>
    </w:p>
  </w:endnote>
  <w:endnote w:type="continuationSeparator" w:id="0">
    <w:p w14:paraId="7D652C91" w14:textId="77777777" w:rsidR="00017CFF" w:rsidRDefault="00017CFF">
      <w:r>
        <w:continuationSeparator/>
      </w:r>
    </w:p>
  </w:endnote>
  <w:endnote w:type="continuationNotice" w:id="1">
    <w:p w14:paraId="1A0E5392" w14:textId="77777777" w:rsidR="00017CFF" w:rsidRDefault="00017C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32F6440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35DE5" w:rsidRPr="00835DE5">
      <w:rPr>
        <w:rFonts w:cs="Arial"/>
        <w:noProof/>
        <w:sz w:val="16"/>
        <w:szCs w:val="16"/>
      </w:rPr>
      <w:t>Multaq</w:t>
    </w:r>
    <w:r w:rsidR="00835DE5">
      <w:rPr>
        <w:rFonts w:cs="Arial"/>
        <w:noProof/>
        <w:snapToGrid w:val="0"/>
        <w:color w:val="000000"/>
        <w:sz w:val="16"/>
        <w:szCs w:val="16"/>
      </w:rPr>
      <w:t xml:space="preserve"> PA 532-A</w:t>
    </w:r>
    <w:r w:rsidR="00835DE5" w:rsidRPr="00835DE5">
      <w:rPr>
        <w:rFonts w:cs="Arial"/>
        <w:noProof/>
        <w:sz w:val="16"/>
        <w:szCs w:val="16"/>
      </w:rPr>
      <w:t xml:space="preserve"> P05-2024</w:t>
    </w:r>
    <w:r w:rsidR="00835DE5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7777777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0DF8DEBC" w14:textId="115F642A" w:rsidR="00F75C81" w:rsidRPr="00AA1E6A" w:rsidRDefault="00C36B72" w:rsidP="00744D9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DBF4986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101071">
      <w:rPr>
        <w:rFonts w:cs="Arial"/>
        <w:noProof/>
        <w:snapToGrid w:val="0"/>
        <w:color w:val="000000"/>
        <w:sz w:val="16"/>
        <w:szCs w:val="16"/>
        <w:lang w:val="pt-P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35DE5" w:rsidRPr="00835DE5">
      <w:rPr>
        <w:rFonts w:cs="Arial"/>
        <w:noProof/>
        <w:sz w:val="16"/>
        <w:szCs w:val="16"/>
        <w:lang w:val="pt-PT"/>
      </w:rPr>
      <w:t>Multaq</w:t>
    </w:r>
    <w:r w:rsidR="00835DE5">
      <w:rPr>
        <w:rFonts w:cs="Arial"/>
        <w:noProof/>
        <w:snapToGrid w:val="0"/>
        <w:color w:val="000000"/>
        <w:sz w:val="16"/>
        <w:szCs w:val="16"/>
        <w:lang w:val="pt-PT"/>
      </w:rPr>
      <w:t xml:space="preserve"> PA </w:t>
    </w:r>
    <w:r w:rsidR="00835DE5" w:rsidRPr="00835DE5">
      <w:rPr>
        <w:rFonts w:cs="Arial"/>
        <w:noProof/>
        <w:sz w:val="16"/>
        <w:szCs w:val="16"/>
        <w:lang w:val="pt-PT"/>
      </w:rPr>
      <w:t>532-A</w:t>
    </w:r>
    <w:r w:rsidR="00835DE5">
      <w:rPr>
        <w:rFonts w:cs="Arial"/>
        <w:noProof/>
        <w:snapToGrid w:val="0"/>
        <w:color w:val="000000"/>
        <w:sz w:val="16"/>
        <w:szCs w:val="16"/>
        <w:lang w:val="pt-PT"/>
      </w:rPr>
      <w:t xml:space="preserve"> P05-2024</w:t>
    </w:r>
    <w:r w:rsidR="00835DE5" w:rsidRPr="00835DE5">
      <w:rPr>
        <w:rFonts w:cs="Arial"/>
        <w:noProof/>
        <w:sz w:val="16"/>
        <w:szCs w:val="16"/>
        <w:lang w:val="pt-PT"/>
      </w:rPr>
      <w:t>_</w:t>
    </w:r>
    <w:r w:rsidR="00835DE5">
      <w:rPr>
        <w:rFonts w:cs="Arial"/>
        <w:noProof/>
        <w:snapToGrid w:val="0"/>
        <w:color w:val="000000"/>
        <w:sz w:val="16"/>
        <w:szCs w:val="16"/>
        <w:lang w:val="pt-PT"/>
      </w:rPr>
      <w:t>R.docx</w:t>
    </w:r>
    <w:r w:rsidRPr="00EC47B6">
      <w:rPr>
        <w:rFonts w:cs="Arial"/>
        <w:noProof/>
        <w:sz w:val="16"/>
        <w:szCs w:val="16"/>
      </w:rPr>
      <w:fldChar w:fldCharType="end"/>
    </w:r>
    <w:r w:rsidRPr="00101071">
      <w:rPr>
        <w:rFonts w:cs="Arial"/>
        <w:snapToGrid w:val="0"/>
        <w:color w:val="000000"/>
        <w:sz w:val="16"/>
        <w:lang w:val="pt-PT"/>
      </w:rPr>
      <w:tab/>
      <w:t>© 202</w:t>
    </w:r>
    <w:r w:rsidR="00D74279" w:rsidRPr="00101071">
      <w:rPr>
        <w:rFonts w:cs="Arial"/>
        <w:snapToGrid w:val="0"/>
        <w:color w:val="000000"/>
        <w:sz w:val="16"/>
        <w:lang w:val="pt-PT"/>
      </w:rPr>
      <w:t>4</w:t>
    </w:r>
    <w:r w:rsidRPr="00101071">
      <w:rPr>
        <w:rFonts w:cs="Arial"/>
        <w:snapToGrid w:val="0"/>
        <w:color w:val="000000"/>
        <w:sz w:val="16"/>
        <w:lang w:val="pt-P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7777777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64F317B8" w14:textId="225C2C7C" w:rsidR="00ED04EC" w:rsidRPr="00F50D98" w:rsidRDefault="00F50D98" w:rsidP="00744D9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5C1D2" w14:textId="77777777" w:rsidR="00017CFF" w:rsidRDefault="00017CFF">
      <w:r>
        <w:separator/>
      </w:r>
    </w:p>
  </w:footnote>
  <w:footnote w:type="continuationSeparator" w:id="0">
    <w:p w14:paraId="3D5CE4E3" w14:textId="77777777" w:rsidR="00017CFF" w:rsidRDefault="00017CFF">
      <w:r>
        <w:continuationSeparator/>
      </w:r>
    </w:p>
  </w:footnote>
  <w:footnote w:type="continuationNotice" w:id="1">
    <w:p w14:paraId="4D36B8F1" w14:textId="77777777" w:rsidR="00017CFF" w:rsidRDefault="00017C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235C59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30D56C6A" w:rsidR="00ED04EC" w:rsidRPr="00AD2B0B" w:rsidRDefault="00AD2B0B" w:rsidP="00235C59">
          <w:pPr>
            <w:pStyle w:val="RefTableData"/>
          </w:pPr>
          <w:r w:rsidRPr="00AD2B0B">
            <w:t xml:space="preserve">532-A 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CF5A2A"/>
    <w:multiLevelType w:val="hybridMultilevel"/>
    <w:tmpl w:val="68E0F416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BB0FAF"/>
    <w:multiLevelType w:val="multilevel"/>
    <w:tmpl w:val="B734B3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690DE4"/>
    <w:multiLevelType w:val="multilevel"/>
    <w:tmpl w:val="450C3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417FBA"/>
    <w:multiLevelType w:val="multilevel"/>
    <w:tmpl w:val="9216EF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6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9"/>
  </w:num>
  <w:num w:numId="18" w16cid:durableId="299724409">
    <w:abstractNumId w:val="22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30"/>
  </w:num>
  <w:num w:numId="22" w16cid:durableId="1472481103">
    <w:abstractNumId w:val="25"/>
  </w:num>
  <w:num w:numId="23" w16cid:durableId="1997420403">
    <w:abstractNumId w:val="27"/>
  </w:num>
  <w:num w:numId="24" w16cid:durableId="33312838">
    <w:abstractNumId w:val="23"/>
  </w:num>
  <w:num w:numId="25" w16cid:durableId="507404939">
    <w:abstractNumId w:val="16"/>
  </w:num>
  <w:num w:numId="26" w16cid:durableId="1950313333">
    <w:abstractNumId w:val="20"/>
  </w:num>
  <w:num w:numId="27" w16cid:durableId="1866016584">
    <w:abstractNumId w:val="18"/>
  </w:num>
  <w:num w:numId="28" w16cid:durableId="738208238">
    <w:abstractNumId w:val="24"/>
  </w:num>
  <w:num w:numId="29" w16cid:durableId="485316826">
    <w:abstractNumId w:val="19"/>
  </w:num>
  <w:num w:numId="30" w16cid:durableId="639960664">
    <w:abstractNumId w:val="28"/>
  </w:num>
  <w:num w:numId="31" w16cid:durableId="1026832564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CFF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33B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07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C59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65FC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5622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A96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63B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1B8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4D91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6026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5DE5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6C8F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47C1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31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2B0B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4BA0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1C45"/>
    <w:rsid w:val="00E521C7"/>
    <w:rsid w:val="00E525F8"/>
    <w:rsid w:val="00E52AC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131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441B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E7D2D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07FCD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46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DD9496-994F-4E99-9F2B-392A4A499B81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purl.org/dc/terms/"/>
    <ds:schemaRef ds:uri="http://schemas.openxmlformats.org/package/2006/metadata/core-properties"/>
    <ds:schemaRef ds:uri="9e5e3151-c0b7-45db-a3fc-693419218584"/>
    <ds:schemaRef ds:uri="http://purl.org/dc/dcmitype/"/>
    <ds:schemaRef ds:uri="http://schemas.microsoft.com/office/2006/documentManagement/types"/>
    <ds:schemaRef ds:uri="140c881a-ad29-41df-bf4a-49828f8e0a8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097baaf9-fe6e-444b-a443-f8829fe0d752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Multaq PA 532-A UDR 05-2024a</dc:title>
  <dc:subject/>
  <dc:creator>CVS Caremark</dc:creator>
  <cp:keywords/>
  <cp:lastModifiedBy>Schultz, Danet R</cp:lastModifiedBy>
  <cp:revision>3</cp:revision>
  <cp:lastPrinted>2018-01-09T05:01:00Z</cp:lastPrinted>
  <dcterms:created xsi:type="dcterms:W3CDTF">2025-01-02T16:34:00Z</dcterms:created>
  <dcterms:modified xsi:type="dcterms:W3CDTF">2025-01-02T16:37:00Z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13136300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